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2030095</wp:posOffset>
            </wp:positionH>
            <wp:positionV relativeFrom="paragraph">
              <wp:posOffset>109854</wp:posOffset>
            </wp:positionV>
            <wp:extent cx="1626235" cy="163322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6235" cy="1633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spacing w:befor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Sarabun" w:cs="Sarabun" w:eastAsia="Sarabun" w:hAnsi="Sarabun"/>
          <w:b w:val="1"/>
          <w:color w:val="000000"/>
          <w:sz w:val="56"/>
          <w:szCs w:val="56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56"/>
          <w:szCs w:val="56"/>
          <w:rtl w:val="0"/>
        </w:rPr>
        <w:t xml:space="preserve">รายงนผลการบริหารและพัฒนาทรัพยากรบุคคล</w:t>
      </w:r>
    </w:p>
    <w:p w:rsidR="00000000" w:rsidDel="00000000" w:rsidP="00000000" w:rsidRDefault="00000000" w:rsidRPr="00000000" w14:paraId="00000008">
      <w:pPr>
        <w:jc w:val="center"/>
        <w:rPr>
          <w:rFonts w:ascii="Sarabun" w:cs="Sarabun" w:eastAsia="Sarabun" w:hAnsi="Sarabun"/>
          <w:b w:val="1"/>
          <w:color w:val="000000"/>
          <w:sz w:val="56"/>
          <w:szCs w:val="56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56"/>
          <w:szCs w:val="56"/>
          <w:rtl w:val="0"/>
        </w:rPr>
        <w:t xml:space="preserve">เทศบาลตำบลพนา</w:t>
      </w:r>
    </w:p>
    <w:p w:rsidR="00000000" w:rsidDel="00000000" w:rsidP="00000000" w:rsidRDefault="00000000" w:rsidRPr="00000000" w14:paraId="00000009">
      <w:pPr>
        <w:jc w:val="center"/>
        <w:rPr>
          <w:rFonts w:ascii="Sarabun" w:cs="Sarabun" w:eastAsia="Sarabun" w:hAnsi="Sarabun"/>
          <w:b w:val="1"/>
          <w:color w:val="000000"/>
          <w:sz w:val="56"/>
          <w:szCs w:val="56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56"/>
          <w:szCs w:val="56"/>
          <w:rtl w:val="0"/>
        </w:rPr>
        <w:t xml:space="preserve">ประจำปีงบประมาณ พ.ศ.2566</w:t>
      </w:r>
    </w:p>
    <w:p w:rsidR="00000000" w:rsidDel="00000000" w:rsidP="00000000" w:rsidRDefault="00000000" w:rsidRPr="00000000" w14:paraId="0000000A">
      <w:pPr>
        <w:spacing w:befor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rPr>
          <w:rFonts w:ascii="Sarabun" w:cs="Sarabun" w:eastAsia="Sarabun" w:hAnsi="Sarabun"/>
          <w:sz w:val="32"/>
          <w:szCs w:val="32"/>
        </w:rPr>
        <w:sectPr>
          <w:headerReference r:id="rId7" w:type="default"/>
          <w:pgSz w:h="16838" w:w="11906" w:orient="portrait"/>
          <w:pgMar w:bottom="1440" w:top="1440" w:left="1440" w:right="1440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ข้อมูลผลการบริหารและพัฒนาทรัพยากรบุคคล</w:t>
      </w:r>
    </w:p>
    <w:tbl>
      <w:tblPr>
        <w:tblStyle w:val="Table1"/>
        <w:tblW w:w="14967.000000000004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7"/>
        <w:gridCol w:w="2438"/>
        <w:gridCol w:w="5413"/>
        <w:gridCol w:w="1482"/>
        <w:gridCol w:w="1534"/>
        <w:gridCol w:w="2114"/>
        <w:gridCol w:w="1189"/>
        <w:tblGridChange w:id="0">
          <w:tblGrid>
            <w:gridCol w:w="797"/>
            <w:gridCol w:w="2438"/>
            <w:gridCol w:w="5413"/>
            <w:gridCol w:w="1482"/>
            <w:gridCol w:w="1534"/>
            <w:gridCol w:w="2114"/>
            <w:gridCol w:w="1189"/>
          </w:tblGrid>
        </w:tblGridChange>
      </w:tblGrid>
      <w:tr>
        <w:trPr>
          <w:cantSplit w:val="0"/>
          <w:tblHeader w:val="1"/>
        </w:trPr>
        <w:tc>
          <w:tcPr>
            <w:shd w:fill="f7cbac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โครงการ/กิจกรรม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ผลการดำเนินการ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งบประมาณ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ที่ได้รับจัดสรร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งบประมาณที่ใช้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ระยะเวลา</w:t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หมายเหตุ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กิจกรรมด้านอัตรากำลังและการบริหารอัตรากำลัง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เทศบาลตำบลพนาได้มีการจัดทำแผนอัตรากำลัง 3 ปี เพื่อเป็นเครื่องมือในการตรวจสอบการใช้ตำแหน่งของเทศบาลให้เป็นไปอย่างคุ้มค่า มีประสิทธิภาพ ตลอดจนควบคุมภาระค่าใช้จ่ายด้านการบริหารงานบุคคลไม่ให้เกินร้อยละ 40 ของงบประมาณรายจ่ายประจำปี ตามมาตรา 35 แห่งพระราชบัญญัติระเบียบบริหารงานบุคคลส่วนท้องถิ่น พ.ศ.2542</w:t>
            </w:r>
          </w:p>
          <w:p w:rsidR="00000000" w:rsidDel="00000000" w:rsidP="00000000" w:rsidRDefault="00000000" w:rsidRPr="00000000" w14:paraId="00000019">
            <w:pPr>
              <w:ind w:left="720" w:firstLine="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1. ประกาศใช้แผนอัตรากำลัง 3 ปี  (ปีงบประมาณ พ.ศ.2567 – 2569)  ประกาศ ณ วันที่ 1 ตุลาคม 2566 ตามมติคณะกรรมการพนักงานเทศบาลจังหวัดอำนาจเจริญ ในการประชุมครั้งที่ 9/2566 เมื่อวันที่ 27 กันยายน 2566 (http://www.tessabanphana.go.th/data_5611)</w:t>
            </w:r>
          </w:p>
          <w:p w:rsidR="00000000" w:rsidDel="00000000" w:rsidP="00000000" w:rsidRDefault="00000000" w:rsidRPr="00000000" w14:paraId="0000001A">
            <w:pPr>
              <w:ind w:left="720" w:firstLine="0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2. ประกาศกำหนดส่วนราชการของเทศบาลตำบลพนากำหนดหน้าที่ความรับผิดชอบของส่วนราชการและการแบ่งส่วนราชการภายในของเทศบาลตำบลพนาตามแผนอัตรากำลัง 3 ปี (ปีงบประมาณ พ.ศ.2567–2569) ประกาศ ณ วันที่ 1 ตุลาคม 2566 ตามมติคณะกรรมการพนักงานเทศบาลจังหวัดอำนาจเจริญ ในการประชุมครั้งที่ 9/2566 เมื่อวันที่ 27 กันยายน 2566 (http://www.tessabanphana.go.th/data_2074)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 พ.ค. – 31 ส.ค. 2566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กิจกรรมด้านการประเมินผลการปฏิบัติงาน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เทศบาลตำบลพนามีการประเมินผลการปฏิบัติราชการของบุคลากรทุกประเภทอย่างเหมาะสมและเป็นธรรม โดยมีการกำหนดตัวชี้วัดรายบุคคล (KPIs) ที่มีความสอดคล้องกับภารกิจในความรับผิดชอบรวมทั้งเหมาะสมและสอดคล้องกับยุทธศาสตร์ขององค์กร เพื่อนำไปสู่การบรรลุเป้าหมายที่กำหนดไว้ขององค์กร มีการถ่ายทอดตัวชี้วัดโดยผู้บังคับบัญชาตามลำดับดูแล กำกับ ติดตาม และประเมินผลการปฏิบัติงานอย่างเป็นธรรม เป็นไปตามหลักเกณฑ์มาตรฐานกำหนดตำแหน่ง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การประเมินผลการปฏิบัติงาน ครั้งที่ 1 ปีงบประมาณ พ.ศ.2566  ระหว่างวันที่ 1 ตุลาคม 65 – 31 มีนาคม 66 ได้รับการประเมินครบทุกคน และไม่ต่ำกว่าระดับดี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1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การประเมินผลการปฏิบัติงาน ครั้งที่ 2 ปีงบประมาณ พ.ศ.2566  ระหว่างวันที่ 1 เมษายน 66 – 30 กันยายน 66 ได้รับการประเมินครบทุกคน และไม่ต่ำกว่าระดับดี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รอบที่ 1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ระหว่าง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 ต.ค. 65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ถึง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31 ม.ค. 66</w:t>
            </w:r>
          </w:p>
          <w:p w:rsidR="00000000" w:rsidDel="00000000" w:rsidP="00000000" w:rsidRDefault="00000000" w:rsidRPr="00000000" w14:paraId="0000002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rtl w:val="0"/>
              </w:rPr>
              <w:t xml:space="preserve">รอบที่ 2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ระหว่าง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 เม.ย.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ถึง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30 ก.ย.66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กิจกรรมด้านการสรรหา บรรจุและแต่งตั้ง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ด้านการสรรหา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มีการรับสมัครคัดเลือกเพื่อบรรจุและแต่งตั้งบุคคลเข้ารับราชการและรับสมัครบุคคลเพื่อสรรหาเป็นพนักงานจ้าง มีการประกาศทางเว็บไซต์และป้ายประชาสัมพันธ์เทศบาลตำบลพนา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รับสมัครบุคคลเพื่อการสรรหาและการเลือกสรรเป็นพนักงานจ้าง ประจำปีงบประมาณ 2566 พนักงานจ้างตามภารกิจ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 บุคลากรสนับสนุนการสอน (ผู้ช่วยเจ้าหน้าที่การเงินและบัญชี) โรงเรียนอนุบาลสาธิต (เทศบาลพนา 2) สังกัดกองการศึกษา จำนวน 1 อัตรา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รับสมัครบุคคลเพื่อการสรรหาและการเลือกสรรเป็นพนักงานจ้าง ประจำปีงบประมาณ 2566 ครั้งที่ 2 พนักงานจ้างตามภารกิจ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ตำแหน่งผู้ช่วยครู (นาฏศิลป์) โรงเรียนเทศบาลพนา(สามัคคีวิทยา) สังกัดกองการศึกษา จำนวน 1 อัตรา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ตำแหน่งผู้ช่วยครุ (ภาษาจีน) โรงเรียนเทศบาลพนา(สามัคคีวิทยา) สังกัดกองการศึกษา จำนวน 1 อัตรา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ตำแหน่งผู้ช่วยเจ้าพนักงานส่งเสริมการท่องเที่ยว สังกัดสำนักปลัด จำนวน 1 อัตรา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ตำแหน่งคนงานทั่วไป (ปฏิบัติงานดับเพลิง) สังกัดสำนักปลัด จำนวน 1 อัตรา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ตำแหน่งคนงานทั่วไป (ปฏิบัติงานการเงินและบัญชี) สังกัดกองคลัง  จำนวน 1 อัตรา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ตำแหน่งคนงานทั่วไป (ปฏิบัติงานตกแต่งสวน) ศูนย์พัฒนาเด็กเล็กเทศบาลตำบลพนา สังกัดกองการศึกษา จำนวน 1 อัตรา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Sarabun" w:cs="Sarabun" w:eastAsia="Sarabun" w:hAnsi="Sarabu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2"/>
                <w:szCs w:val="32"/>
                <w:u w:val="single"/>
                <w:rtl w:val="0"/>
              </w:rPr>
              <w:t xml:space="preserve">ด้านการบรรจุและแต่งตั้ง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บรรจุบุคลากรในสังกัดเทศบาลที่ปฏิบัติงานสถานการณ์การแพร่ระบาดของโรคติดเชื้อไวรัสโคโรนา 2019 เข้ารับราชการเป็นกรณีพิเศษ รายนางสาวสุพัฒนา โสภา  ตำแหน่งนักวิชาการสุขาภิบาล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บรรจุพนักงานจ้างตามภารกิจ ตำแหน่ง บุคลากรสนับสนุนการสอน (ผู้ช่วยเจ้าหน้าที่การเงินและบัญชี) โรงเรียนอนุบาลสาธิต (เทศบาลพนา 2) สังกัดกองการศึกษา รายนางสาวโชติกา แสนป้อง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บรรจุตำแหน่งผู้ช่วยครู (นาฏศิลป์) โรงเรียนเทศบาลพนา(สามัคคีวิทยา) สังกัดกองการศึกษา รายนางสาวภัสตราภรณ์ กุลสุทธิ์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บรรจุตำแหน่งผู้ช่วยครุ (ภาษาจีน) โรงเรียนเทศบาลพนา(สามัคคีวิทยา) สังกัดกองการศึกษา รายนางสาวธัญชนก บุตรพินธุ์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บรรจุตำแหน่งผู้ช่วยเจ้าพนักงานส่งเสริมการท่องเที่ยว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สังกัดสำนักปลัด นางสาวชญาภา มณีสาย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บรรจุตำแหน่งคนงานทั่วไป (ปฏิบัติงานดับเพลิง) สังกัดสำนักปลัด รายนายอำนวย พิระภาค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บรรจุตำแหน่งคนงานทั่วไป (ปฏิบัติงานการเงินและบัญชี) สังกัดกองคลัง รายนางสาวนภาภรณ์ มหานิล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บรรจุตำแหน่งคนงานทั่วไป (ปฏิบัติงานตกแต่งสวน)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ศูนย์พัฒนาเด็กเล็กเทศบาลตำบลพนา  สังกัดกองการศึกษา รายนางสาวสมปอง อุทธา                                           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 ต.ค. 65 – 30 ก.ย. 2566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กิจกรรมด้านสรรหาคน</w:t>
            </w:r>
          </w:p>
          <w:p w:rsidR="00000000" w:rsidDel="00000000" w:rsidP="00000000" w:rsidRDefault="00000000" w:rsidRPr="00000000" w14:paraId="00000050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เกงเพื่อปฏิบัติงานตามภารกิจ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จัดทำโครงการเชิดชูเกียรติให้กับพนักงานที่ปฏิบัติงานดีเด่น และมอบเกียรติบัตรให้กับพนักงานดีเด่นที่ผ่านการคัดเลือก</w:t>
            </w: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1"/>
                <w:i w:val="0"/>
                <w:smallCaps w:val="0"/>
                <w:strike w:val="0"/>
                <w:color w:val="000000"/>
                <w:sz w:val="36"/>
                <w:szCs w:val="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มีการสรรหาบุคลากรในตำแหน่งที่ว่างโดยการ ประชาสัมพันธ์ เพื่อให้ผู้ที่มีความสนใจ และมีศักยภาพ ได้ ทราบตำแหน่งสายงานบริหารที่ว่าง เพื่อให้ได้บุคลากรที่ เป็นคนดี คนเก่ง ให้มาปฏิบัติงานเพื่อสนับสนุนภารกิจขององค์กร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firstLine="720"/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- เทศบาลตำบลพนา รับโอนและแต่งตั้งให้ดำรงตำแหน่งสายงานบริหาร 2 ราย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นายสันติ มีพิษ ดำรงตำแหน่งรองปลัดเทศบาล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นางสาวสุชาดา กระดาษ ดำรงตำแหน่งหัวหน้าฝ่ายบริหารงานสาธารณสุข</w:t>
            </w:r>
          </w:p>
          <w:p w:rsidR="00000000" w:rsidDel="00000000" w:rsidP="00000000" w:rsidRDefault="00000000" w:rsidRPr="00000000" w14:paraId="00000056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 ต.ค. 65 – 30 ก.ย. 2566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กิจกรรมด้านการสงเสริมคุณธรรมและจริยธรรม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เทศบาลตำบลพนา ได้ทำการเผยแพร่ ประมวลจริยธรรมผู้บริหารท้องถิ่น ประมวลจริยธรรมสมาชิกสภาท้องถิ่นประมวลจริยธรรมพนักงานส่วนท้องถิ่น เพื่อเป็นมาตรฐานทางจริยธรรมของผู้ดำรงตำแหน่งทางการเมือง ข้าราชการ และเจ้าหน้าที่ของรัฐแต่ละประเภท และเพื่อให้การบังคับใช้มาตรการทางจริยธรรมของผู้ดำรงตำแหน่งทางการเมือง ข้าราชการและเจ้าหน้าที่ของรัฐแต่ละประเภทเป็นไปอย่างมีประสิทธิภาพ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สนับสนุนส่งเสริมให้บุคลากรมีส่วนร่วมในกิจกรรมด้านการทำนุบำรุงศิลปวัฒนธรรมของท้องถิ่น เช่น  จัดกิจกรรมโครงการเสริมสร้างคุณธรรมจริยธรรมฯ เข้าวัดทำบุญ ตักบาตร ถวายภัตตาหารเช้า ทุกวันพระแรกของเดือนเวียนตามกองงานและวัดที่อยู่ในเขตชุมชุมแต่ละกองงานรับผิดชอบ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 ต.ค. 65 – 30 ก.ย. 2566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Sarabun" w:cs="Sarabun" w:eastAsia="Sarabun" w:hAnsi="Sarabu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กิจกรรมการพัฒนาคุณภาพชีวิต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จัดให้การพัฒนาคุณภาพชีวิตของบุคลากรที่ดี ในด้านสภาพแวดล้อมการทำงาน ด้านความปลอดภัยในการทำงานด้านการมีส่วนร่วมในการทำงาน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ดำเนินการจัดกิจกรรม 5 ส.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จัดสวัสดิการความปลอดภัย อาชีวอนามัย และสภาพแวดล้อมในการทำงานตามความ จำเป็นและเหมาะสมเป็นไปตามที่กฎหมายกำหนด</w:t>
            </w:r>
          </w:p>
          <w:p w:rsidR="00000000" w:rsidDel="00000000" w:rsidP="00000000" w:rsidRDefault="00000000" w:rsidRPr="00000000" w14:paraId="00000069">
            <w:pPr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Sarabun" w:cs="Sarabun" w:eastAsia="Sarabun" w:hAnsi="Sarabun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1 ต.ค. 65 – 30 ก.ย. 2566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Sarabun" w:cs="Sarabun" w:eastAsia="Sarabun" w:hAnsi="Sarabun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Sarabun" w:cs="Sarabun" w:eastAsia="Sarabun" w:hAnsi="Sarabun"/>
        </w:rPr>
        <w:sectPr>
          <w:type w:val="nextPage"/>
          <w:pgSz w:h="11906" w:w="16838" w:orient="landscape"/>
          <w:pgMar w:bottom="1440" w:top="1440" w:left="1440" w:right="1440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" w:right="0" w:hanging="36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ข้อมูลสถิติอัตรากำลังของหน่วยงาน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เทศบาลตำบลพนา มีการรวบรวมสถิติการถือครองตำแหน่งอัตรากำลัง จำแนกตามประเภทตำแหน่ง ที่มีผลต่อการบริหารงานบุคคล ซึ่งจะเป็นเครื่องมือวิเคราะห์การพัฒนาบุคลากรในการพัฒนาตามหลักสูตรที่ กำหนดตามมาตรฐานกำหนดตำแหน่ง โดยควรมีสัดส่วนในการพัฒนาให้เหมาะสม การคำนึงถึงหลักความอาวุโส ความจำเป็นที่จะนำไปใช้ประกอบเส้นทางความก้าวหน้า และพิจารณาถึงงบประมาณของเทศบาล ดังนี้</w:t>
      </w:r>
      <w:r w:rsidDel="00000000" w:rsidR="00000000" w:rsidRPr="00000000">
        <w:rPr>
          <w:rtl w:val="0"/>
        </w:rPr>
      </w:r>
    </w:p>
    <w:tbl>
      <w:tblPr>
        <w:tblStyle w:val="Table2"/>
        <w:tblW w:w="90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3684"/>
        <w:gridCol w:w="2265"/>
        <w:gridCol w:w="2266"/>
        <w:tblGridChange w:id="0">
          <w:tblGrid>
            <w:gridCol w:w="846"/>
            <w:gridCol w:w="3684"/>
            <w:gridCol w:w="2265"/>
            <w:gridCol w:w="226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ตำแหน่ง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กรอบอัตราตำแหน่ง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การครองตำแหน่ง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1.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E">
            <w:pPr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บริหารท้องถิ่น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บริหารท้องถิ่นระดับสูง</w:t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บริหารท้องถิ่นระดับกลาง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บริหารท้องถิ่นระดับต้น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2.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E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อำนวยการท้องถิ่น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อำนวยการท้องถิ่นระดับสูง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อำนวยการท้องถิ่นระดับกลาง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อำนวยการท้องถิ่นระดับต้น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3.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E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ประเภทวิชาการ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ประเภทวิชาการระดับเชี่ยวชาญ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ประเภทวิชาการระดับชำนาญพิเศษ</w:t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ประเภทวิชาการระดับชำนาญการ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ประเภทวิชาการระดับปฏิบัติการ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4.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2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ประเภททั่วไป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ประเภททั่วไประดับอาวุโส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ประเภททั่วไประดับชำนาญงาน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both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ประเภททั่วไประดับปฏิบัติงาน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พนักงานจ้าง(ตามภารกิจ)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both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พนักงานจ้าง(ทั่วไป)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Sarabun" w:cs="Sarabun" w:eastAsia="Sarabun" w:hAnsi="Sarabun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sz w:val="36"/>
                <w:szCs w:val="36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9">
            <w:pPr>
              <w:jc w:val="right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รวม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Sarabun" w:cs="Sarabun" w:eastAsia="Sarabun" w:hAnsi="Sarabun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36"/>
                <w:szCs w:val="36"/>
                <w:rtl w:val="0"/>
              </w:rPr>
              <w:t xml:space="preserve">53</w:t>
            </w:r>
          </w:p>
        </w:tc>
      </w:tr>
    </w:tbl>
    <w:p w:rsidR="00000000" w:rsidDel="00000000" w:rsidP="00000000" w:rsidRDefault="00000000" w:rsidRPr="00000000" w14:paraId="000000CD">
      <w:pPr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6" w:right="0" w:hanging="36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ข้อมูลสถิติจำนวนผู้เข้ารับการฝึกอบรมหรือพัฒนา ประจำปีงบประมาณ พ.ศ. 2566</w:t>
      </w:r>
    </w:p>
    <w:p w:rsidR="00000000" w:rsidDel="00000000" w:rsidP="00000000" w:rsidRDefault="00000000" w:rsidRPr="00000000" w14:paraId="000000D1">
      <w:pPr>
        <w:rPr>
          <w:rFonts w:ascii="Sarabun" w:cs="Sarabun" w:eastAsia="Sarabun" w:hAnsi="Sarabu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17"/>
        <w:gridCol w:w="4381"/>
        <w:gridCol w:w="993"/>
        <w:gridCol w:w="3543"/>
        <w:tblGridChange w:id="0">
          <w:tblGrid>
            <w:gridCol w:w="717"/>
            <w:gridCol w:w="4381"/>
            <w:gridCol w:w="993"/>
            <w:gridCol w:w="3543"/>
          </w:tblGrid>
        </w:tblGridChange>
      </w:tblGrid>
      <w:tr>
        <w:trPr>
          <w:cantSplit w:val="0"/>
          <w:tblHeader w:val="1"/>
        </w:trPr>
        <w:tc>
          <w:tcPr>
            <w:shd w:fill="d9d9d9" w:val="clear"/>
          </w:tcPr>
          <w:p w:rsidR="00000000" w:rsidDel="00000000" w:rsidP="00000000" w:rsidRDefault="00000000" w:rsidRPr="00000000" w14:paraId="000000D2">
            <w:pPr>
              <w:spacing w:after="120" w:before="120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ที่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3">
            <w:pPr>
              <w:spacing w:after="120" w:before="120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โครงการ/หลักสูตร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4">
            <w:pPr>
              <w:spacing w:after="120" w:before="120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จำนวนผู้เข้าร่วม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D5">
            <w:pPr>
              <w:spacing w:after="120" w:before="120" w:lineRule="auto"/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rtl w:val="0"/>
              </w:rPr>
              <w:t xml:space="preserve">รายละเอียด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หลักสูตร “หลักเกณฑ์ราคากลางงานก่อสร้างของราชการและการใช้ค่า K” รุ่นที่ 91 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 คน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นายสุรชาติ ชารีแก้ว  นายช่างโยธา </w:t>
            </w:r>
          </w:p>
          <w:p w:rsidR="00000000" w:rsidDel="00000000" w:rsidP="00000000" w:rsidRDefault="00000000" w:rsidRPr="00000000" w14:paraId="000000D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รักษาราชการแทนผู้อำนวยการกองช่าง </w:t>
            </w:r>
          </w:p>
          <w:p w:rsidR="00000000" w:rsidDel="00000000" w:rsidP="00000000" w:rsidRDefault="00000000" w:rsidRPr="00000000" w14:paraId="000000D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ระหว่างวันที่ 16-18 พ.ย. 65 </w:t>
            </w:r>
          </w:p>
          <w:p w:rsidR="00000000" w:rsidDel="00000000" w:rsidP="00000000" w:rsidRDefault="00000000" w:rsidRPr="00000000" w14:paraId="000000DC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โรงแรมสุนีย์ แกรนด์แอนด์คอนเวนชั่น      เซ็นเตอร์ จังหวัดอุบลราชธานี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หลักสูตร “แนวทางและวิธีปฏิบัติว่าด้วยหลักเกณฑ์ การคำนวณราคากลางงานก่อสร้างของทางราชการ การจัดทำใบแสดงปริมาณงาน (BOQ) ด้วยโปรแกรมการคำนวณ Microsoft Excel พร้อมสูตรและตารางการคำนวณ (ภาคปฏิบัติ) รวมทั้งแนวทางปฏิบัติงานด้านช่าง ภายใต้ พ.ร.บ.การจัดซื้อจัดจ้างและการบริหารพัสดุภาครัฐ     พ.ศ.2560 ขององค์กรปกครองส่วนท้องถิ่น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 คน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นายสุรชาติ ชารีแก้ว นายช่างโยธา </w:t>
            </w:r>
          </w:p>
          <w:p w:rsidR="00000000" w:rsidDel="00000000" w:rsidP="00000000" w:rsidRDefault="00000000" w:rsidRPr="00000000" w14:paraId="000000E1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รักษาราชการแทนผู้อำนวยการกองช่าง</w:t>
            </w:r>
          </w:p>
          <w:p w:rsidR="00000000" w:rsidDel="00000000" w:rsidP="00000000" w:rsidRDefault="00000000" w:rsidRPr="00000000" w14:paraId="000000E2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ระหว่างวันที่ 20-22 ม.ค. 66           </w:t>
            </w:r>
          </w:p>
          <w:p w:rsidR="00000000" w:rsidDel="00000000" w:rsidP="00000000" w:rsidRDefault="00000000" w:rsidRPr="00000000" w14:paraId="000000E3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โรงแรมสุนีย์ แกรนด์แอนด์คอนเวนชั่น</w:t>
            </w:r>
          </w:p>
          <w:p w:rsidR="00000000" w:rsidDel="00000000" w:rsidP="00000000" w:rsidRDefault="00000000" w:rsidRPr="00000000" w14:paraId="000000E4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เซ็นเตอร์ จังหวัดอุบลราชธานี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หลักสูตรการพัฒนาคุณภาพระบบบริการอนามัยสิ่งแวดล้อมขององค์กรปกครองส่วนท้องถิ่น ประเด็นงาน 9000 การบังคับใช้กฎหมาย 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 คน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นางสาวอรทัย ชาธิพา นักวิชาการสุขาภิบาล</w:t>
            </w:r>
          </w:p>
          <w:p w:rsidR="00000000" w:rsidDel="00000000" w:rsidP="00000000" w:rsidRDefault="00000000" w:rsidRPr="00000000" w14:paraId="000000E9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ระหว่างวันที่ 3-4 พ.ย. 65 อบรมออนไลน์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หลักสูตรการจัดการมูลฝอยที่เป็นพิษหรืออันตรายจากชุมชนอย่างปลอดภัยสำหรับผู้ปฏิบัติงาน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jc w:val="center"/>
              <w:rPr>
                <w:rFonts w:ascii="Sarabun" w:cs="Sarabun" w:eastAsia="Sarabun" w:hAnsi="Sarabun"/>
                <w:b w:val="1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 คน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นางสาวอรทัย ชาธิพา นักวิชาการสุขาภิบาล</w:t>
            </w:r>
          </w:p>
          <w:p w:rsidR="00000000" w:rsidDel="00000000" w:rsidP="00000000" w:rsidRDefault="00000000" w:rsidRPr="00000000" w14:paraId="000000E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 18 พ.ย 65 อบรมออนไลน์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โครงการฝึกอบรมเชิงปฏิบัติการหลักสูตร "เพิ่มประสิทธิภาพการจัดซื้อจัดจ้าง การจัดทำฎีกา การบันทึกบัญชี และการตรวจสอบงบการเงินของหน่วยงานภายใต้ สังกัด อปท.ฯ 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2 คน</w:t>
            </w:r>
          </w:p>
        </w:tc>
        <w:tc>
          <w:tcPr/>
          <w:p w:rsidR="00000000" w:rsidDel="00000000" w:rsidP="00000000" w:rsidRDefault="00000000" w:rsidRPr="00000000" w14:paraId="000000F2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1. นางรัชนี วายโสกา</w:t>
            </w:r>
          </w:p>
          <w:p w:rsidR="00000000" w:rsidDel="00000000" w:rsidP="00000000" w:rsidRDefault="00000000" w:rsidRPr="00000000" w14:paraId="000000F3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2. น.ส.ฉวีวรรณ ไชยทอง</w:t>
            </w:r>
          </w:p>
          <w:p w:rsidR="00000000" w:rsidDel="00000000" w:rsidP="00000000" w:rsidRDefault="00000000" w:rsidRPr="00000000" w14:paraId="000000F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ระหว่างวันที่ 10-12 มี.ค. 66</w:t>
            </w:r>
          </w:p>
          <w:p w:rsidR="00000000" w:rsidDel="00000000" w:rsidP="00000000" w:rsidRDefault="00000000" w:rsidRPr="00000000" w14:paraId="000000F5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โรงแรมสุนีแกรนด์ จ.อุบลราชธานี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โครงการประชุมเชิงปฏิบัติการพัฒนาศักยภาพครอบครัว'smart family" ในสถานพัฒนาเด็กปฐมวัยเขตสุขภาพที่ 10</w:t>
            </w:r>
          </w:p>
        </w:tc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2 คน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1. น.ส.เย็นฤดี เศรษฐีโล่คำโสดาบัน </w:t>
            </w:r>
          </w:p>
          <w:p w:rsidR="00000000" w:rsidDel="00000000" w:rsidP="00000000" w:rsidRDefault="00000000" w:rsidRPr="00000000" w14:paraId="000000FA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2. นางวสุภัค ต้นโพธิ์</w:t>
            </w:r>
          </w:p>
          <w:p w:rsidR="00000000" w:rsidDel="00000000" w:rsidP="00000000" w:rsidRDefault="00000000" w:rsidRPr="00000000" w14:paraId="000000F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ระหว่างวันที่ วันที่ 4-5 เม.ย. 66</w:t>
            </w:r>
          </w:p>
          <w:p w:rsidR="00000000" w:rsidDel="00000000" w:rsidP="00000000" w:rsidRDefault="00000000" w:rsidRPr="00000000" w14:paraId="000000FC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โรงแรมบ้านสวนอุบล กอล์ฟฯ จ.อุบลราชธานี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โครงการฝึกอบรมเชิงปฏิบัติการการใช้งานระบบสารสนเทศทางการศึกษาท้องถิ่น ประจำปีงบประมาณ พ.ศ.2566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 คน</w:t>
            </w:r>
          </w:p>
        </w:tc>
        <w:tc>
          <w:tcPr/>
          <w:p w:rsidR="00000000" w:rsidDel="00000000" w:rsidP="00000000" w:rsidRDefault="00000000" w:rsidRPr="00000000" w14:paraId="00000100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น.ส.พัชรินทร์ สุขประเสริฐ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 23-26 เม.ย.66 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โรงแรมอเล็กซานเดอร์ กรุงเทพมหานคร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โครงการฝึกอบรมเชิงปฏิบัติการ การใช้งานระบบแผนที่ภาษีและทะเบียนทรัพย์สิน (LTAX ONLINE) รุ่นที่ 22 </w:t>
            </w:r>
          </w:p>
          <w:p w:rsidR="00000000" w:rsidDel="00000000" w:rsidP="00000000" w:rsidRDefault="00000000" w:rsidRPr="00000000" w14:paraId="0000010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 คน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นายสุพิจารณ์ ฉลูศรี</w:t>
            </w:r>
          </w:p>
          <w:p w:rsidR="00000000" w:rsidDel="00000000" w:rsidP="00000000" w:rsidRDefault="00000000" w:rsidRPr="00000000" w14:paraId="00000108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ระหว่างวันที่ 22-25 มกราคม 66</w:t>
            </w:r>
          </w:p>
          <w:p w:rsidR="00000000" w:rsidDel="00000000" w:rsidP="00000000" w:rsidRDefault="00000000" w:rsidRPr="00000000" w14:paraId="00000109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โรงแรมริเวอร์ไซต์ กรุงเทพมหานคร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หลักสูตร LMOOC010 : การประเมินประสิทธิภาพของ อปท (LAP)</w:t>
            </w:r>
          </w:p>
        </w:tc>
        <w:tc>
          <w:tcPr/>
          <w:p w:rsidR="00000000" w:rsidDel="00000000" w:rsidP="00000000" w:rsidRDefault="00000000" w:rsidRPr="00000000" w14:paraId="0000010C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 คน</w:t>
            </w:r>
          </w:p>
        </w:tc>
        <w:tc>
          <w:tcPr/>
          <w:p w:rsidR="00000000" w:rsidDel="00000000" w:rsidP="00000000" w:rsidRDefault="00000000" w:rsidRPr="00000000" w14:paraId="0000010D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นางสาวอรทัย ชาธิพา นักวิชาการสุขาภิบาล</w:t>
            </w:r>
          </w:p>
          <w:p w:rsidR="00000000" w:rsidDel="00000000" w:rsidP="00000000" w:rsidRDefault="00000000" w:rsidRPr="00000000" w14:paraId="0000010E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 24 มิ.ย. 66 อบรมออนไลน์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หลักสูตรการใช้โปรแกรมกองทุนหลักประกันสุขภาพในระดับท้องถิ่น เวอร์ชั่น ปี 2566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 คน</w:t>
            </w:r>
          </w:p>
        </w:tc>
        <w:tc>
          <w:tcPr/>
          <w:p w:rsidR="00000000" w:rsidDel="00000000" w:rsidP="00000000" w:rsidRDefault="00000000" w:rsidRPr="00000000" w14:paraId="00000112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นางสาวอรทัย ชาธิพา นักวิชาการสุขาภิบาล</w:t>
            </w:r>
          </w:p>
          <w:p w:rsidR="00000000" w:rsidDel="00000000" w:rsidP="00000000" w:rsidRDefault="00000000" w:rsidRPr="00000000" w14:paraId="00000113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 14 กรกฎาคม 66 อบรมออนไลน์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สูตรเสริมศักยภาพท้องถิ่นแลกเปลี่ยนเรียนรู้และจัดเก็บข้อมูลการประเมินเมืองสิ่งแวดล้อมยั่งยืนด้วยตนเอง (Self Assessment Report : SAR) รุ่นที่ 2 ประจำปี 2566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1 คน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นางสาวอรทัย ชาธิพา นักวิชาการสุขาภิบาล</w:t>
            </w:r>
          </w:p>
          <w:p w:rsidR="00000000" w:rsidDel="00000000" w:rsidP="00000000" w:rsidRDefault="00000000" w:rsidRPr="00000000" w14:paraId="00000118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 30 พฤษภาคม 66 อบรมออนไลน์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6" w:right="0" w:hanging="36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หลักสูตรแนวทางการขับเคลื่อนกองทุนท้องถิ่น ปี 2566 การใช้โปรแกรมบริหารกองทุนหลักประกันสุขภาพในระดับท้องถิ่นหรือพื้นที่ (กปท.) และการใช้โปรแกรมบริหารกองทุน LTC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center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2 คน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นางสาวสุชาดา กระดาษ </w:t>
            </w:r>
          </w:p>
          <w:p w:rsidR="00000000" w:rsidDel="00000000" w:rsidP="00000000" w:rsidRDefault="00000000" w:rsidRPr="00000000" w14:paraId="0000011D">
            <w:pPr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ตำแหน่ง หัวหน้าฝ่ายบริหารงานสาธารณสุข</w:t>
            </w:r>
          </w:p>
          <w:p w:rsidR="00000000" w:rsidDel="00000000" w:rsidP="00000000" w:rsidRDefault="00000000" w:rsidRPr="00000000" w14:paraId="0000011E">
            <w:pPr>
              <w:rPr>
                <w:rFonts w:ascii="Sarabun" w:cs="Sarabun" w:eastAsia="Sarabun" w:hAnsi="Sarabun"/>
                <w:color w:val="2626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262626"/>
                <w:rtl w:val="0"/>
              </w:rPr>
              <w:t xml:space="preserve">นางสาวอรทัย ชาธิพา </w:t>
            </w:r>
          </w:p>
          <w:p w:rsidR="00000000" w:rsidDel="00000000" w:rsidP="00000000" w:rsidRDefault="00000000" w:rsidRPr="00000000" w14:paraId="0000011F">
            <w:pPr>
              <w:rPr>
                <w:rFonts w:ascii="Sarabun" w:cs="Sarabun" w:eastAsia="Sarabun" w:hAnsi="Sarabun"/>
                <w:color w:val="262626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262626"/>
                <w:rtl w:val="0"/>
              </w:rPr>
              <w:t xml:space="preserve">ตำแหน่ง นักวิชาการสุขาภิบาลปฏิบัติการ</w:t>
            </w:r>
          </w:p>
          <w:p w:rsidR="00000000" w:rsidDel="00000000" w:rsidP="00000000" w:rsidRDefault="00000000" w:rsidRPr="00000000" w14:paraId="00000120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วันที่ 16 กุมภาพันธ์ 2566</w:t>
            </w:r>
          </w:p>
          <w:p w:rsidR="00000000" w:rsidDel="00000000" w:rsidP="00000000" w:rsidRDefault="00000000" w:rsidRPr="00000000" w14:paraId="00000121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โรงแรมเนวาด้า ต.ในเมือง อ.เมือง </w:t>
            </w:r>
          </w:p>
          <w:p w:rsidR="00000000" w:rsidDel="00000000" w:rsidP="00000000" w:rsidRDefault="00000000" w:rsidRPr="00000000" w14:paraId="00000122">
            <w:pPr>
              <w:jc w:val="both"/>
              <w:rPr>
                <w:rFonts w:ascii="Sarabun" w:cs="Sarabun" w:eastAsia="Sarabun" w:hAnsi="Sarabun"/>
              </w:rPr>
            </w:pPr>
            <w:r w:rsidDel="00000000" w:rsidR="00000000" w:rsidRPr="00000000">
              <w:rPr>
                <w:rFonts w:ascii="Sarabun" w:cs="Sarabun" w:eastAsia="Sarabun" w:hAnsi="Sarabun"/>
                <w:rtl w:val="0"/>
              </w:rPr>
              <w:t xml:space="preserve">จ.อุบลราชธานี</w:t>
            </w:r>
            <w:r w:rsidDel="00000000" w:rsidR="00000000" w:rsidRPr="00000000">
              <w:rPr>
                <w:rFonts w:ascii="Sarabun" w:cs="Sarabun" w:eastAsia="Sarabun" w:hAnsi="Sarabun"/>
                <w:sz w:val="32"/>
                <w:szCs w:val="3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ปัญหา อุปสรรค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งบประมาณในการพัฒนาบุคลากรมีจำกัด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ด้วยภาระค่าใช้จ่ายในด้านการบริหารงานบุคคล (มาตรา 35 พรบ.ระเบียบบริหารงานบุคคลส่วนท้องถิ่น พ.ศ.2542) ทำให้มีข้อจำกัดในเรื่องค่าใช้จ่ายด้านเงินเดือน ค่าตอบแทน ส่งผลให้ขาดแคลนบุคลากรในบางตำแหน่ง</w:t>
      </w:r>
    </w:p>
    <w:p w:rsidR="00000000" w:rsidDel="00000000" w:rsidP="00000000" w:rsidRDefault="00000000" w:rsidRPr="00000000" w14:paraId="00000127">
      <w:pPr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ข้อเสนอแนะ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ควรมีการปรับปรุงระเบียบบริหารงานบุคคลส่วนท้องถิ่น พ.ศ.2542 มาตรา 35 เพื่อให้สอดคล้องกับภาระค่าใช้จ่ายในปัจจุบัน</w:t>
      </w:r>
    </w:p>
    <w:p w:rsidR="00000000" w:rsidDel="00000000" w:rsidP="00000000" w:rsidRDefault="00000000" w:rsidRPr="00000000" w14:paraId="00000129">
      <w:pPr>
        <w:ind w:right="-334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ind w:right="-334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ind w:right="-334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****************************</w:t>
      </w:r>
    </w:p>
    <w:p w:rsidR="00000000" w:rsidDel="00000000" w:rsidP="00000000" w:rsidRDefault="00000000" w:rsidRPr="00000000" w14:paraId="0000012C">
      <w:pPr>
        <w:ind w:right="-334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ind w:right="-334"/>
        <w:jc w:val="both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rFonts w:ascii="Sarabun" w:cs="Sarabun" w:eastAsia="Sarabun" w:hAnsi="Sarabun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701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Georgia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-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720" w:hanging="360"/>
      </w:pPr>
      <w:rPr>
        <w:rFonts w:ascii="Sarabun" w:cs="Sarabun" w:eastAsia="Sarabun" w:hAnsi="Sarabu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Sarabun" w:cs="Sarabun" w:eastAsia="Sarabun" w:hAnsi="Sarabu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2520" w:hanging="360"/>
      </w:pPr>
      <w:rPr/>
    </w:lvl>
    <w:lvl w:ilvl="2">
      <w:start w:val="1"/>
      <w:numFmt w:val="lowerRoman"/>
      <w:lvlText w:val="%3."/>
      <w:lvlJc w:val="right"/>
      <w:pPr>
        <w:ind w:left="3240" w:hanging="180"/>
      </w:pPr>
      <w:rPr/>
    </w:lvl>
    <w:lvl w:ilvl="3">
      <w:start w:val="1"/>
      <w:numFmt w:val="decimal"/>
      <w:lvlText w:val="%4."/>
      <w:lvlJc w:val="left"/>
      <w:pPr>
        <w:ind w:left="3960" w:hanging="360"/>
      </w:pPr>
      <w:rPr/>
    </w:lvl>
    <w:lvl w:ilvl="4">
      <w:start w:val="1"/>
      <w:numFmt w:val="lowerLetter"/>
      <w:lvlText w:val="%5."/>
      <w:lvlJc w:val="left"/>
      <w:pPr>
        <w:ind w:left="4680" w:hanging="360"/>
      </w:pPr>
      <w:rPr/>
    </w:lvl>
    <w:lvl w:ilvl="5">
      <w:start w:val="1"/>
      <w:numFmt w:val="lowerRoman"/>
      <w:lvlText w:val="%6."/>
      <w:lvlJc w:val="right"/>
      <w:pPr>
        <w:ind w:left="5400" w:hanging="180"/>
      </w:pPr>
      <w:rPr/>
    </w:lvl>
    <w:lvl w:ilvl="6">
      <w:start w:val="1"/>
      <w:numFmt w:val="decimal"/>
      <w:lvlText w:val="%7."/>
      <w:lvlJc w:val="left"/>
      <w:pPr>
        <w:ind w:left="6120" w:hanging="360"/>
      </w:pPr>
      <w:rPr/>
    </w:lvl>
    <w:lvl w:ilvl="7">
      <w:start w:val="1"/>
      <w:numFmt w:val="lowerLetter"/>
      <w:lvlText w:val="%8."/>
      <w:lvlJc w:val="left"/>
      <w:pPr>
        <w:ind w:left="6840" w:hanging="360"/>
      </w:pPr>
      <w:rPr/>
    </w:lvl>
    <w:lvl w:ilvl="8">
      <w:start w:val="1"/>
      <w:numFmt w:val="lowerRoman"/>
      <w:lvlText w:val="%9."/>
      <w:lvlJc w:val="right"/>
      <w:pPr>
        <w:ind w:left="7560" w:hanging="180"/>
      </w:pPr>
      <w:rPr/>
    </w:lvl>
  </w:abstractNum>
  <w:abstractNum w:abstractNumId="4">
    <w:lvl w:ilvl="0">
      <w:start w:val="2"/>
      <w:numFmt w:val="decimal"/>
      <w:lvlText w:val="%1."/>
      <w:lvlJc w:val="left"/>
      <w:pPr>
        <w:ind w:left="180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  <w:rPr>
        <w:rFonts w:ascii="Sarabun" w:cs="Sarabun" w:eastAsia="Sarabun" w:hAnsi="Sarabun"/>
        <w:sz w:val="32"/>
        <w:szCs w:val="32"/>
      </w:rPr>
    </w:lvl>
    <w:lvl w:ilvl="1">
      <w:start w:val="1"/>
      <w:numFmt w:val="bullet"/>
      <w:lvlText w:val="⮚"/>
      <w:lvlJc w:val="left"/>
      <w:pPr>
        <w:ind w:left="360" w:hanging="360"/>
      </w:pPr>
      <w:rPr>
        <w:rFonts w:ascii="Noto Sans Symbols" w:cs="Noto Sans Symbols" w:eastAsia="Noto Sans Symbols" w:hAnsi="Noto Sans Symbols"/>
        <w:sz w:val="32"/>
        <w:szCs w:val="32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5"/>
      <w:numFmt w:val="bullet"/>
      <w:lvlText w:val="-"/>
      <w:lvlJc w:val="left"/>
      <w:pPr>
        <w:ind w:left="720" w:hanging="360"/>
      </w:pPr>
      <w:rPr>
        <w:rFonts w:ascii="Sarabun" w:cs="Sarabun" w:eastAsia="Sarabun" w:hAnsi="Sarabun"/>
        <w:b w:val="1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)"/>
      <w:lvlJc w:val="left"/>
      <w:pPr>
        <w:ind w:left="356" w:hanging="360"/>
      </w:pPr>
      <w:rPr/>
    </w:lvl>
    <w:lvl w:ilvl="1">
      <w:start w:val="1"/>
      <w:numFmt w:val="lowerLetter"/>
      <w:lvlText w:val="%2."/>
      <w:lvlJc w:val="left"/>
      <w:pPr>
        <w:ind w:left="1076" w:hanging="360"/>
      </w:pPr>
      <w:rPr/>
    </w:lvl>
    <w:lvl w:ilvl="2">
      <w:start w:val="1"/>
      <w:numFmt w:val="lowerRoman"/>
      <w:lvlText w:val="%3."/>
      <w:lvlJc w:val="right"/>
      <w:pPr>
        <w:ind w:left="1796" w:hanging="180"/>
      </w:pPr>
      <w:rPr/>
    </w:lvl>
    <w:lvl w:ilvl="3">
      <w:start w:val="1"/>
      <w:numFmt w:val="decimal"/>
      <w:lvlText w:val="%4."/>
      <w:lvlJc w:val="left"/>
      <w:pPr>
        <w:ind w:left="2516" w:hanging="360"/>
      </w:pPr>
      <w:rPr/>
    </w:lvl>
    <w:lvl w:ilvl="4">
      <w:start w:val="1"/>
      <w:numFmt w:val="lowerLetter"/>
      <w:lvlText w:val="%5."/>
      <w:lvlJc w:val="left"/>
      <w:pPr>
        <w:ind w:left="3236" w:hanging="360"/>
      </w:pPr>
      <w:rPr/>
    </w:lvl>
    <w:lvl w:ilvl="5">
      <w:start w:val="1"/>
      <w:numFmt w:val="lowerRoman"/>
      <w:lvlText w:val="%6."/>
      <w:lvlJc w:val="right"/>
      <w:pPr>
        <w:ind w:left="3956" w:hanging="180"/>
      </w:pPr>
      <w:rPr/>
    </w:lvl>
    <w:lvl w:ilvl="6">
      <w:start w:val="1"/>
      <w:numFmt w:val="decimal"/>
      <w:lvlText w:val="%7."/>
      <w:lvlJc w:val="left"/>
      <w:pPr>
        <w:ind w:left="4676" w:hanging="360"/>
      </w:pPr>
      <w:rPr/>
    </w:lvl>
    <w:lvl w:ilvl="7">
      <w:start w:val="1"/>
      <w:numFmt w:val="lowerLetter"/>
      <w:lvlText w:val="%8."/>
      <w:lvlJc w:val="left"/>
      <w:pPr>
        <w:ind w:left="5396" w:hanging="360"/>
      </w:pPr>
      <w:rPr/>
    </w:lvl>
    <w:lvl w:ilvl="8">
      <w:start w:val="1"/>
      <w:numFmt w:val="lowerRoman"/>
      <w:lvlText w:val="%9."/>
      <w:lvlJc w:val="right"/>
      <w:pPr>
        <w:ind w:left="6116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56" w:hanging="360"/>
      </w:pPr>
      <w:rPr/>
    </w:lvl>
    <w:lvl w:ilvl="1">
      <w:start w:val="1"/>
      <w:numFmt w:val="lowerLetter"/>
      <w:lvlText w:val="%2."/>
      <w:lvlJc w:val="left"/>
      <w:pPr>
        <w:ind w:left="1076" w:hanging="360"/>
      </w:pPr>
      <w:rPr/>
    </w:lvl>
    <w:lvl w:ilvl="2">
      <w:start w:val="1"/>
      <w:numFmt w:val="lowerRoman"/>
      <w:lvlText w:val="%3."/>
      <w:lvlJc w:val="right"/>
      <w:pPr>
        <w:ind w:left="1796" w:hanging="180"/>
      </w:pPr>
      <w:rPr/>
    </w:lvl>
    <w:lvl w:ilvl="3">
      <w:start w:val="1"/>
      <w:numFmt w:val="decimal"/>
      <w:lvlText w:val="%4."/>
      <w:lvlJc w:val="left"/>
      <w:pPr>
        <w:ind w:left="2516" w:hanging="360"/>
      </w:pPr>
      <w:rPr/>
    </w:lvl>
    <w:lvl w:ilvl="4">
      <w:start w:val="1"/>
      <w:numFmt w:val="lowerLetter"/>
      <w:lvlText w:val="%5."/>
      <w:lvlJc w:val="left"/>
      <w:pPr>
        <w:ind w:left="3236" w:hanging="360"/>
      </w:pPr>
      <w:rPr/>
    </w:lvl>
    <w:lvl w:ilvl="5">
      <w:start w:val="1"/>
      <w:numFmt w:val="lowerRoman"/>
      <w:lvlText w:val="%6."/>
      <w:lvlJc w:val="right"/>
      <w:pPr>
        <w:ind w:left="3956" w:hanging="180"/>
      </w:pPr>
      <w:rPr/>
    </w:lvl>
    <w:lvl w:ilvl="6">
      <w:start w:val="1"/>
      <w:numFmt w:val="decimal"/>
      <w:lvlText w:val="%7."/>
      <w:lvlJc w:val="left"/>
      <w:pPr>
        <w:ind w:left="4676" w:hanging="360"/>
      </w:pPr>
      <w:rPr/>
    </w:lvl>
    <w:lvl w:ilvl="7">
      <w:start w:val="1"/>
      <w:numFmt w:val="lowerLetter"/>
      <w:lvlText w:val="%8."/>
      <w:lvlJc w:val="left"/>
      <w:pPr>
        <w:ind w:left="5396" w:hanging="360"/>
      </w:pPr>
      <w:rPr/>
    </w:lvl>
    <w:lvl w:ilvl="8">
      <w:start w:val="1"/>
      <w:numFmt w:val="lowerRoman"/>
      <w:lvlText w:val="%9."/>
      <w:lvlJc w:val="right"/>
      <w:pPr>
        <w:ind w:left="6116" w:hanging="180"/>
      </w:pPr>
      <w:rPr/>
    </w:lvl>
  </w:abstractNum>
  <w:abstractNum w:abstractNumId="9">
    <w:lvl w:ilvl="0">
      <w:start w:val="0"/>
      <w:numFmt w:val="bullet"/>
      <w:lvlText w:val="-"/>
      <w:lvlJc w:val="left"/>
      <w:pPr>
        <w:ind w:left="360" w:hanging="360"/>
      </w:pPr>
      <w:rPr>
        <w:rFonts w:ascii="Sarabun" w:cs="Sarabun" w:eastAsia="Sarabun" w:hAnsi="Sarabu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dia New" w:cs="Cordia New" w:eastAsia="Cordia New" w:hAnsi="Cordia New"/>
        <w:sz w:val="28"/>
        <w:szCs w:val="28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D01E3-05F7-4B14-B0CC-EA798AF405FC}"/>
</file>

<file path=customXml/itemProps2.xml><?xml version="1.0" encoding="utf-8"?>
<ds:datastoreItem xmlns:ds="http://schemas.openxmlformats.org/officeDocument/2006/customXml" ds:itemID="{437A47A2-A361-48B0-B4E9-1F80774D68F5}"/>
</file>

<file path=customXml/itemProps3.xml><?xml version="1.0" encoding="utf-8"?>
<ds:datastoreItem xmlns:ds="http://schemas.openxmlformats.org/officeDocument/2006/customXml" ds:itemID="{9D61174C-A994-4F25-A4BA-8DA2B15A0C1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